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027C5" w14:textId="77777777" w:rsidR="00C60AA9" w:rsidRDefault="00C60AA9" w:rsidP="00C60AA9">
      <w:pPr>
        <w:rPr>
          <w:b/>
          <w:sz w:val="40"/>
          <w:szCs w:val="40"/>
        </w:rPr>
      </w:pPr>
      <w:r w:rsidRPr="00CC00C4">
        <w:rPr>
          <w:b/>
          <w:sz w:val="40"/>
          <w:szCs w:val="40"/>
        </w:rPr>
        <w:t>Healthy Community Living Snapshots</w:t>
      </w:r>
    </w:p>
    <w:p w14:paraId="77429724" w14:textId="77777777" w:rsidR="00C60AA9" w:rsidRPr="00AA2079" w:rsidRDefault="00C60AA9" w:rsidP="00C60AA9">
      <w:pPr>
        <w:rPr>
          <w:b/>
          <w:sz w:val="36"/>
          <w:szCs w:val="36"/>
        </w:rPr>
      </w:pPr>
      <w:r>
        <w:rPr>
          <w:b/>
          <w:sz w:val="36"/>
          <w:szCs w:val="36"/>
        </w:rPr>
        <w:t>Living Well in the Community</w:t>
      </w:r>
    </w:p>
    <w:p w14:paraId="50AD3378" w14:textId="77777777" w:rsidR="00C60AA9" w:rsidRDefault="00C60AA9" w:rsidP="00C60AA9">
      <w:pPr>
        <w:rPr>
          <w:b/>
          <w:sz w:val="32"/>
          <w:szCs w:val="32"/>
        </w:rPr>
      </w:pPr>
      <w:r>
        <w:rPr>
          <w:b/>
          <w:sz w:val="32"/>
          <w:szCs w:val="32"/>
        </w:rPr>
        <w:t>Healthy Reactions</w:t>
      </w:r>
    </w:p>
    <w:p w14:paraId="1F9C51F2" w14:textId="77777777" w:rsidR="00C60AA9" w:rsidRPr="00334B9A" w:rsidRDefault="00C60AA9" w:rsidP="00C60AA9">
      <w:pPr>
        <w:rPr>
          <w:color w:val="000000"/>
          <w:shd w:val="clear" w:color="auto" w:fill="FFFFFF"/>
        </w:rPr>
      </w:pPr>
      <w:r w:rsidRPr="00334B9A">
        <w:rPr>
          <w:color w:val="000000"/>
          <w:shd w:val="clear" w:color="auto" w:fill="FFFFFF"/>
        </w:rPr>
        <w:t>“</w:t>
      </w:r>
      <w:r>
        <w:rPr>
          <w:color w:val="000000"/>
          <w:shd w:val="clear" w:color="auto" w:fill="FFFFFF"/>
        </w:rPr>
        <w:t>Our reaction to a situation literally has the power to change the situation itself</w:t>
      </w:r>
      <w:r w:rsidRPr="00334B9A">
        <w:rPr>
          <w:color w:val="000000"/>
          <w:shd w:val="clear" w:color="auto" w:fill="FFFFFF"/>
        </w:rPr>
        <w:t xml:space="preserve">.” – </w:t>
      </w:r>
      <w:r>
        <w:rPr>
          <w:color w:val="000000"/>
          <w:shd w:val="clear" w:color="auto" w:fill="FFFFFF"/>
        </w:rPr>
        <w:t>Unknown</w:t>
      </w:r>
    </w:p>
    <w:p w14:paraId="4B00721A" w14:textId="77777777" w:rsidR="00C60AA9" w:rsidRDefault="00C60AA9" w:rsidP="00C60AA9">
      <w:pPr>
        <w:rPr>
          <w:b/>
          <w:sz w:val="24"/>
          <w:szCs w:val="24"/>
        </w:rPr>
      </w:pPr>
      <w:r>
        <w:rPr>
          <w:b/>
          <w:sz w:val="24"/>
          <w:szCs w:val="24"/>
        </w:rPr>
        <w:t>Introduction</w:t>
      </w:r>
    </w:p>
    <w:p w14:paraId="6B262A55" w14:textId="41EC8253" w:rsidR="00433F83" w:rsidRDefault="009664EE" w:rsidP="00C60AA9">
      <w:r>
        <w:t xml:space="preserve">On the path to achieving an important goal and creating change, problems and barriers will inevitably arise. Difficult </w:t>
      </w:r>
      <w:r w:rsidR="00113157">
        <w:t>problems can be frustrating; however, it is the way</w:t>
      </w:r>
      <w:r>
        <w:t xml:space="preserve"> we rea</w:t>
      </w:r>
      <w:r w:rsidR="00113157">
        <w:t>ct when faced with a problem that</w:t>
      </w:r>
      <w:r>
        <w:t xml:space="preserve"> determine</w:t>
      </w:r>
      <w:r w:rsidR="00113157">
        <w:t>s</w:t>
      </w:r>
      <w:r>
        <w:t xml:space="preserve"> how frustrated we feel, and if we </w:t>
      </w:r>
      <w:r w:rsidR="00440ACB">
        <w:t xml:space="preserve">get discouraged and </w:t>
      </w:r>
      <w:r>
        <w:t>give up</w:t>
      </w:r>
      <w:r w:rsidR="00440ACB">
        <w:t xml:space="preserve"> on our goals</w:t>
      </w:r>
      <w:r w:rsidR="005504CF">
        <w:t xml:space="preserve"> or keep moving forward</w:t>
      </w:r>
      <w:r w:rsidR="00440ACB">
        <w:t xml:space="preserve">. </w:t>
      </w:r>
      <w:r w:rsidR="00C60AA9">
        <w:t xml:space="preserve">The Healthy Reactions session </w:t>
      </w:r>
      <w:r w:rsidR="00440ACB">
        <w:t>guides participants in exploring</w:t>
      </w:r>
      <w:r w:rsidR="00C60AA9">
        <w:t xml:space="preserve"> their own</w:t>
      </w:r>
      <w:r w:rsidR="00113157">
        <w:t xml:space="preserve"> patterns of</w:t>
      </w:r>
      <w:r w:rsidR="00440ACB">
        <w:t xml:space="preserve"> reactions, thoughts, and beliefs about probl</w:t>
      </w:r>
      <w:r w:rsidR="006F5411">
        <w:t>ems, and offers ways to reframe thoughts</w:t>
      </w:r>
      <w:r w:rsidR="00123099">
        <w:t xml:space="preserve"> that can help build confidence and maintain motivation</w:t>
      </w:r>
      <w:r w:rsidR="00B84806">
        <w:t xml:space="preserve">. </w:t>
      </w:r>
    </w:p>
    <w:p w14:paraId="3232E562" w14:textId="77777777" w:rsidR="00C60AA9" w:rsidRDefault="00C60AA9" w:rsidP="00C60AA9">
      <w:pPr>
        <w:rPr>
          <w:b/>
          <w:sz w:val="24"/>
          <w:szCs w:val="24"/>
        </w:rPr>
      </w:pPr>
      <w:r>
        <w:rPr>
          <w:b/>
          <w:sz w:val="24"/>
          <w:szCs w:val="24"/>
        </w:rPr>
        <w:t>Content Summary</w:t>
      </w:r>
    </w:p>
    <w:p w14:paraId="5F8474DD" w14:textId="77777777" w:rsidR="00C60AA9" w:rsidRPr="0011682D" w:rsidRDefault="00DC4BB4" w:rsidP="00C60AA9">
      <w:r>
        <w:t>Problems</w:t>
      </w:r>
      <w:r w:rsidR="00C60AA9" w:rsidRPr="0011682D">
        <w:t xml:space="preserve">: </w:t>
      </w:r>
      <w:r w:rsidR="00C60AA9">
        <w:t xml:space="preserve">Examining immediate reactions to problems, </w:t>
      </w:r>
      <w:r>
        <w:t xml:space="preserve">exploring </w:t>
      </w:r>
      <w:r w:rsidR="00C60AA9">
        <w:t xml:space="preserve">beliefs about problems and </w:t>
      </w:r>
      <w:r>
        <w:t xml:space="preserve">different feelings that may come along with those beliefs </w:t>
      </w:r>
    </w:p>
    <w:p w14:paraId="77842975" w14:textId="58DDEC1A" w:rsidR="00C60AA9" w:rsidRPr="0011682D" w:rsidRDefault="00C60AA9" w:rsidP="00C60AA9">
      <w:r>
        <w:t>Reactions</w:t>
      </w:r>
      <w:r w:rsidRPr="0011682D">
        <w:t xml:space="preserve">: </w:t>
      </w:r>
      <w:r w:rsidR="00C43941">
        <w:t>Investigating</w:t>
      </w:r>
      <w:r w:rsidR="00DC4BB4">
        <w:t xml:space="preserve"> where frustration really comes from, weighing possible explanations for problems and setbacks, and </w:t>
      </w:r>
      <w:r w:rsidR="00123099">
        <w:t xml:space="preserve">more deeply </w:t>
      </w:r>
      <w:r w:rsidR="005A150C">
        <w:t>considering</w:t>
      </w:r>
      <w:r w:rsidR="00123099">
        <w:t xml:space="preserve"> beliefs about problems</w:t>
      </w:r>
    </w:p>
    <w:p w14:paraId="24377247" w14:textId="35D43C3B" w:rsidR="00C60AA9" w:rsidRPr="00787C24" w:rsidRDefault="00C60AA9" w:rsidP="00C60AA9">
      <w:r w:rsidRPr="00787C24">
        <w:t xml:space="preserve">Better Reactions: </w:t>
      </w:r>
      <w:r w:rsidR="00787C24">
        <w:t>Strategies for changing unhelpful reactions, reflecting on how thought patterns develop, and connecting positive thoughts with good feelings and less frustration</w:t>
      </w:r>
    </w:p>
    <w:p w14:paraId="7E27E289" w14:textId="3A40DCBA" w:rsidR="00BA4FCD" w:rsidRPr="00C43226" w:rsidRDefault="00BA4FCD" w:rsidP="00C60AA9">
      <w:r w:rsidRPr="00C43226">
        <w:t xml:space="preserve">Inner Dialog: </w:t>
      </w:r>
      <w:r w:rsidR="00C43226">
        <w:t>Reflecting</w:t>
      </w:r>
      <w:r w:rsidR="001220E3">
        <w:t xml:space="preserve"> on</w:t>
      </w:r>
      <w:r w:rsidR="00C43226">
        <w:t xml:space="preserve"> </w:t>
      </w:r>
      <w:r w:rsidR="00C43941">
        <w:t xml:space="preserve">automatic thoughts and how we talk to ourselves about the world, and practicing thinking about problems as temporary rather than permanent </w:t>
      </w:r>
    </w:p>
    <w:p w14:paraId="5B2A8C51" w14:textId="3B4A61F1" w:rsidR="00C60AA9" w:rsidRDefault="00BA4FCD" w:rsidP="00C60AA9">
      <w:r w:rsidRPr="00787C24">
        <w:t>Positive Events</w:t>
      </w:r>
      <w:r w:rsidR="00C60AA9" w:rsidRPr="00787C24">
        <w:t xml:space="preserve">: </w:t>
      </w:r>
      <w:r w:rsidR="00787C24">
        <w:t xml:space="preserve">Exploring automatic thoughts about positive life experiences, </w:t>
      </w:r>
      <w:r w:rsidRPr="00787C24">
        <w:t xml:space="preserve">and developing strategies to continue </w:t>
      </w:r>
      <w:r w:rsidR="00787C24">
        <w:t xml:space="preserve">challenging unhelpful reactions </w:t>
      </w:r>
    </w:p>
    <w:p w14:paraId="0A55E4A8" w14:textId="77777777" w:rsidR="00C60AA9" w:rsidRDefault="00C60AA9" w:rsidP="00C60AA9">
      <w:pPr>
        <w:rPr>
          <w:b/>
          <w:sz w:val="24"/>
          <w:szCs w:val="24"/>
        </w:rPr>
      </w:pPr>
      <w:r>
        <w:rPr>
          <w:b/>
          <w:sz w:val="24"/>
          <w:szCs w:val="24"/>
        </w:rPr>
        <w:t>Learning Objectives</w:t>
      </w:r>
    </w:p>
    <w:p w14:paraId="1C31C3B8" w14:textId="74FCBC77" w:rsidR="00C60AA9" w:rsidRPr="00A0430F" w:rsidRDefault="00CE04D4" w:rsidP="00C60AA9">
      <w:r>
        <w:t xml:space="preserve">Participants can learn </w:t>
      </w:r>
      <w:r w:rsidR="00311577">
        <w:t xml:space="preserve">that it is </w:t>
      </w:r>
      <w:r w:rsidR="00B6254D">
        <w:t xml:space="preserve">our </w:t>
      </w:r>
      <w:r w:rsidR="00DC4BB4">
        <w:t>thoughts that determine how frus</w:t>
      </w:r>
      <w:r w:rsidR="00123099">
        <w:t xml:space="preserve">trated and discouraged we feel when we face a problem. </w:t>
      </w:r>
      <w:r w:rsidR="00B6254D">
        <w:t xml:space="preserve">Participants can learn </w:t>
      </w:r>
      <w:r>
        <w:t>how</w:t>
      </w:r>
      <w:bookmarkStart w:id="0" w:name="_GoBack"/>
      <w:bookmarkEnd w:id="0"/>
      <w:r>
        <w:t xml:space="preserve"> to </w:t>
      </w:r>
      <w:r w:rsidR="003F7CDB">
        <w:t xml:space="preserve">evaluate their </w:t>
      </w:r>
      <w:r w:rsidR="00B80A90">
        <w:t>beliefs</w:t>
      </w:r>
      <w:r w:rsidR="003F7CDB">
        <w:t xml:space="preserve"> about problems and</w:t>
      </w:r>
      <w:r w:rsidR="000D5816">
        <w:t xml:space="preserve"> barriers,</w:t>
      </w:r>
      <w:r w:rsidR="00E342AE">
        <w:t xml:space="preserve"> and </w:t>
      </w:r>
      <w:r w:rsidR="00311577">
        <w:t xml:space="preserve">can </w:t>
      </w:r>
      <w:r w:rsidR="00E342AE">
        <w:t xml:space="preserve">practice </w:t>
      </w:r>
      <w:r w:rsidR="00C77A33">
        <w:t>choosing ways of reacting that are helpful rather than hindering</w:t>
      </w:r>
      <w:r w:rsidR="00311577">
        <w:t xml:space="preserve"> to their progress</w:t>
      </w:r>
      <w:r w:rsidR="00C77A33">
        <w:t xml:space="preserve">. </w:t>
      </w:r>
      <w:r w:rsidR="00311577">
        <w:t xml:space="preserve">Participants can also explore techniques to reframe thoughts and beliefs about their </w:t>
      </w:r>
      <w:r w:rsidR="00B6254D">
        <w:t xml:space="preserve">life </w:t>
      </w:r>
      <w:r w:rsidR="00311577">
        <w:t xml:space="preserve">experiences and themselves, </w:t>
      </w:r>
      <w:r w:rsidR="003F7CDB">
        <w:t xml:space="preserve">in order to build encouragement and determination </w:t>
      </w:r>
      <w:r w:rsidR="00311577">
        <w:t xml:space="preserve">to </w:t>
      </w:r>
      <w:r w:rsidR="000D5816">
        <w:t xml:space="preserve">problem-solve and </w:t>
      </w:r>
      <w:r w:rsidR="00B6254D">
        <w:t xml:space="preserve">succeed. </w:t>
      </w:r>
      <w:r w:rsidR="00311577">
        <w:t xml:space="preserve"> </w:t>
      </w:r>
    </w:p>
    <w:p w14:paraId="3C2E36A5" w14:textId="77777777" w:rsidR="00C60AA9" w:rsidRDefault="00C60AA9" w:rsidP="00C60AA9">
      <w:pPr>
        <w:rPr>
          <w:b/>
          <w:sz w:val="24"/>
          <w:szCs w:val="24"/>
        </w:rPr>
      </w:pPr>
      <w:r>
        <w:rPr>
          <w:b/>
          <w:sz w:val="24"/>
          <w:szCs w:val="24"/>
        </w:rPr>
        <w:t>Disability Community Partnership Shaped Content</w:t>
      </w:r>
    </w:p>
    <w:p w14:paraId="37357B5E" w14:textId="4E2DC587" w:rsidR="0038673E" w:rsidRDefault="005A150C" w:rsidP="00C60AA9">
      <w:r>
        <w:t xml:space="preserve">The way we think about problems, and </w:t>
      </w:r>
      <w:r w:rsidR="003F7CDB">
        <w:t>our belief in</w:t>
      </w:r>
      <w:r>
        <w:t xml:space="preserve"> our capability to solve </w:t>
      </w:r>
      <w:r w:rsidR="003F7CDB">
        <w:t xml:space="preserve">these </w:t>
      </w:r>
      <w:r>
        <w:t>problems and succeed, is influenced by ma</w:t>
      </w:r>
      <w:r w:rsidR="0038673E">
        <w:t>ny factors throughout our lives; and it is our thoughts and beliefs that really determine whether we give up or persist.</w:t>
      </w:r>
      <w:r>
        <w:t xml:space="preserve"> </w:t>
      </w:r>
      <w:r w:rsidR="003F7CDB">
        <w:t xml:space="preserve">CIL </w:t>
      </w:r>
      <w:r w:rsidR="00C43226">
        <w:t xml:space="preserve">project </w:t>
      </w:r>
      <w:r w:rsidR="003F7CDB">
        <w:t xml:space="preserve">partners helped explore the </w:t>
      </w:r>
      <w:r w:rsidR="00C43226">
        <w:t xml:space="preserve">specific </w:t>
      </w:r>
      <w:r w:rsidR="00840805">
        <w:t>barriers and problems people with disabilities often face that can</w:t>
      </w:r>
      <w:r w:rsidR="0038673E">
        <w:t xml:space="preserve"> influence </w:t>
      </w:r>
      <w:r w:rsidR="00840805">
        <w:t>the</w:t>
      </w:r>
      <w:r w:rsidR="003F7CDB">
        <w:t xml:space="preserve"> develop</w:t>
      </w:r>
      <w:r w:rsidR="00840805">
        <w:t xml:space="preserve">ment of </w:t>
      </w:r>
      <w:r w:rsidR="003F7CDB">
        <w:t>tho</w:t>
      </w:r>
      <w:r w:rsidR="00C43226">
        <w:t>ught</w:t>
      </w:r>
      <w:r w:rsidR="00E8343F">
        <w:t xml:space="preserve"> patterns and</w:t>
      </w:r>
      <w:r w:rsidR="00C43226">
        <w:t xml:space="preserve"> </w:t>
      </w:r>
      <w:r w:rsidR="00C43226">
        <w:lastRenderedPageBreak/>
        <w:t>beliefs</w:t>
      </w:r>
      <w:r w:rsidR="0038673E">
        <w:t xml:space="preserve"> about problems</w:t>
      </w:r>
      <w:r w:rsidR="00840805">
        <w:t>. They ide</w:t>
      </w:r>
      <w:r w:rsidR="00C43226">
        <w:t xml:space="preserve">ntified good strategies for challenging and changing </w:t>
      </w:r>
      <w:r w:rsidR="0038673E">
        <w:t xml:space="preserve">unhelpful </w:t>
      </w:r>
      <w:r w:rsidR="000B5F06">
        <w:t xml:space="preserve">thought </w:t>
      </w:r>
      <w:r w:rsidR="0038673E">
        <w:t>patterns</w:t>
      </w:r>
      <w:r w:rsidR="000B5F06">
        <w:t xml:space="preserve"> and shared ways of providing encouragement that a</w:t>
      </w:r>
      <w:r w:rsidR="0038673E">
        <w:t xml:space="preserve">nyone can develop healthier reactions </w:t>
      </w:r>
      <w:r w:rsidR="000B5F06">
        <w:t xml:space="preserve">through building supportive environments </w:t>
      </w:r>
      <w:r w:rsidR="0038673E">
        <w:t>tha</w:t>
      </w:r>
      <w:r w:rsidR="000B5F06">
        <w:t xml:space="preserve">t build confidence for facing problems. </w:t>
      </w:r>
      <w:r w:rsidR="0038673E">
        <w:t xml:space="preserve"> </w:t>
      </w:r>
    </w:p>
    <w:p w14:paraId="1362975E" w14:textId="27A519C2" w:rsidR="00C60AA9" w:rsidRDefault="00C60AA9" w:rsidP="00C60AA9"/>
    <w:p w14:paraId="03D9EF56" w14:textId="77777777" w:rsidR="00585CF7" w:rsidRDefault="00585CF7" w:rsidP="00C60AA9"/>
    <w:p w14:paraId="4855A84C" w14:textId="77777777" w:rsidR="00C60AA9" w:rsidRPr="004B5C2C" w:rsidRDefault="00C60AA9" w:rsidP="00C60AA9">
      <w:r w:rsidRPr="00CC00C4">
        <w:rPr>
          <w:b/>
          <w:noProof/>
          <w:sz w:val="40"/>
          <w:szCs w:val="40"/>
        </w:rPr>
        <mc:AlternateContent>
          <mc:Choice Requires="wps">
            <w:drawing>
              <wp:anchor distT="0" distB="0" distL="114300" distR="114300" simplePos="0" relativeHeight="251659264" behindDoc="0" locked="0" layoutInCell="1" allowOverlap="1" wp14:anchorId="3D39D0E4" wp14:editId="6E0F951D">
                <wp:simplePos x="0" y="0"/>
                <wp:positionH relativeFrom="column">
                  <wp:posOffset>-180340</wp:posOffset>
                </wp:positionH>
                <wp:positionV relativeFrom="paragraph">
                  <wp:posOffset>26035</wp:posOffset>
                </wp:positionV>
                <wp:extent cx="6457950" cy="27622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457950" cy="2762250"/>
                        </a:xfrm>
                        <a:prstGeom prst="rect">
                          <a:avLst/>
                        </a:prstGeom>
                        <a:solidFill>
                          <a:sysClr val="window" lastClr="FFFFFF"/>
                        </a:solidFill>
                        <a:ln w="6350">
                          <a:solidFill>
                            <a:prstClr val="black"/>
                          </a:solidFill>
                        </a:ln>
                        <a:effectLst/>
                      </wps:spPr>
                      <wps:txbx>
                        <w:txbxContent>
                          <w:p w14:paraId="5A828784" w14:textId="77777777" w:rsidR="00C60AA9" w:rsidRDefault="00C60AA9" w:rsidP="00C60AA9">
                            <w:r w:rsidRPr="00E17B84">
                              <w:rPr>
                                <w:b/>
                              </w:rPr>
                              <w:t>Healthy Community Living</w:t>
                            </w:r>
                            <w:r>
                              <w:t xml:space="preserve"> is a program to support opportunities for people with disabilities to live well and participate fully in their communities.  </w:t>
                            </w:r>
                          </w:p>
                          <w:p w14:paraId="5C95BCC0" w14:textId="77777777" w:rsidR="00C60AA9" w:rsidRDefault="00C60AA9" w:rsidP="00C60AA9">
                            <w:r>
                              <w:t xml:space="preserve">It includes two peer-led independent living skills workshops, </w:t>
                            </w:r>
                            <w:r w:rsidRPr="00E17B84">
                              <w:rPr>
                                <w:b/>
                              </w:rPr>
                              <w:t>Community Living Skills</w:t>
                            </w:r>
                            <w:r>
                              <w:t xml:space="preserve"> and </w:t>
                            </w:r>
                            <w:r w:rsidRPr="00E17B84">
                              <w:rPr>
                                <w:b/>
                              </w:rPr>
                              <w:t>Living Well in the Community</w:t>
                            </w:r>
                            <w:r>
                              <w:t>, which are each divided into ten specific content sessions.</w:t>
                            </w:r>
                          </w:p>
                          <w:p w14:paraId="7776FDDE" w14:textId="77777777" w:rsidR="00C60AA9" w:rsidRPr="007E760C" w:rsidRDefault="00C60AA9" w:rsidP="00C60AA9">
                            <w:r w:rsidRPr="007E760C">
                              <w:t xml:space="preserve">RTC:Rural used an iterative participatory curriculum development (IPCD) process to involve key stakeholder engagement in the development, implementation, and evaluation of each workshop.  </w:t>
                            </w:r>
                          </w:p>
                          <w:p w14:paraId="2AF631F9" w14:textId="77777777" w:rsidR="00C60AA9" w:rsidRPr="007E760C" w:rsidRDefault="00C60AA9" w:rsidP="00C60AA9">
                            <w:r w:rsidRPr="007E760C">
                              <w:t xml:space="preserve">Each workshop has been developed through partnerships with people with disabilities with the Association of Programs for Rural Independent Living (APRIL) and Centers for Independent Living (CILs). </w:t>
                            </w:r>
                          </w:p>
                          <w:p w14:paraId="41E7EEE7" w14:textId="77777777" w:rsidR="00C60AA9" w:rsidRDefault="00C60AA9" w:rsidP="00C60AA9">
                            <w:r>
                              <w:t>The HCL Snapshot series explores how partner participation through the IPCD process was fundamental in shaping the HCL program to improve people’s wellbeing by providing support, health promotion, education, and opportunities for people with disabilities to succeed in reaching personal goals.</w:t>
                            </w:r>
                          </w:p>
                          <w:p w14:paraId="79C4FEC3" w14:textId="77777777" w:rsidR="00C60AA9" w:rsidRDefault="00C60AA9" w:rsidP="00C60AA9"/>
                          <w:p w14:paraId="156E7FCB" w14:textId="77777777" w:rsidR="00C60AA9" w:rsidRDefault="00C60AA9" w:rsidP="00C60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2524DE" id="_x0000_t202" coordsize="21600,21600" o:spt="202" path="m,l,21600r21600,l21600,xe">
                <v:stroke joinstyle="miter"/>
                <v:path gradientshapeok="t" o:connecttype="rect"/>
              </v:shapetype>
              <v:shape id="Text Box 1" o:spid="_x0000_s1026" type="#_x0000_t202" style="position:absolute;margin-left:-14.2pt;margin-top:2.05pt;width:508.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" fillcolor="window" strokeweight=".5pt">
                <v:textbox>
                  <w:txbxContent>
                    <w:p w:rsidR="00C60AA9" w:rsidRDefault="00C60AA9" w:rsidP="00C60AA9">
                      <w:r w:rsidRPr="00E17B84">
                        <w:rPr>
                          <w:b/>
                        </w:rPr>
                        <w:t>Healthy Community Living</w:t>
                      </w:r>
                      <w:r>
                        <w:t xml:space="preserve"> is a program to support opportunities for people with disabilities to live well and participate fully in their communities.  </w:t>
                      </w:r>
                    </w:p>
                    <w:p w:rsidR="00C60AA9" w:rsidRDefault="00C60AA9" w:rsidP="00C60AA9">
                      <w:r>
                        <w:t xml:space="preserve">It includes two peer-led independent living skills workshops, </w:t>
                      </w:r>
                      <w:r w:rsidRPr="00E17B84">
                        <w:rPr>
                          <w:b/>
                        </w:rPr>
                        <w:t>Community Living Skills</w:t>
                      </w:r>
                      <w:r>
                        <w:t xml:space="preserve"> and </w:t>
                      </w:r>
                      <w:r w:rsidRPr="00E17B84">
                        <w:rPr>
                          <w:b/>
                        </w:rPr>
                        <w:t>Living Well in the Community</w:t>
                      </w:r>
                      <w:r>
                        <w:t>, which are each divided into ten specific content sessions.</w:t>
                      </w:r>
                    </w:p>
                    <w:p w:rsidR="00C60AA9" w:rsidRPr="007E760C" w:rsidRDefault="00C60AA9" w:rsidP="00C60AA9">
                      <w:proofErr w:type="spellStart"/>
                      <w:r w:rsidRPr="007E760C">
                        <w:t>RTC</w:t>
                      </w:r>
                      <w:proofErr w:type="gramStart"/>
                      <w:r w:rsidRPr="007E760C">
                        <w:t>:Rural</w:t>
                      </w:r>
                      <w:proofErr w:type="spellEnd"/>
                      <w:proofErr w:type="gramEnd"/>
                      <w:r w:rsidRPr="007E760C">
                        <w:t xml:space="preserve"> used an iterative participatory curriculum development (IPCD) process to involve key stakeholder engagement in the development, implementation, and evaluation of each workshop.  </w:t>
                      </w:r>
                    </w:p>
                    <w:p w:rsidR="00C60AA9" w:rsidRPr="007E760C" w:rsidRDefault="00C60AA9" w:rsidP="00C60AA9">
                      <w:r w:rsidRPr="007E760C">
                        <w:t xml:space="preserve">Each workshop has been developed through partnerships with people with disabilities with the Association of Programs for Rural Independent Living (APRIL) and Centers for Independent Living (CILs). </w:t>
                      </w:r>
                    </w:p>
                    <w:p w:rsidR="00C60AA9" w:rsidRDefault="00C60AA9" w:rsidP="00C60AA9">
                      <w:r>
                        <w:t>The HCL Snapshot series explores how partner participation through the IPCD process was fundamental in shaping the HCL program to improve people’s wellbeing by providing support, health promotion, education, and opportunities for people with disabilities to succeed in reaching personal goals.</w:t>
                      </w:r>
                    </w:p>
                    <w:p w:rsidR="00C60AA9" w:rsidRDefault="00C60AA9" w:rsidP="00C60AA9"/>
                    <w:p w:rsidR="00C60AA9" w:rsidRDefault="00C60AA9" w:rsidP="00C60AA9"/>
                  </w:txbxContent>
                </v:textbox>
              </v:shape>
            </w:pict>
          </mc:Fallback>
        </mc:AlternateContent>
      </w:r>
    </w:p>
    <w:p w14:paraId="19263976" w14:textId="77777777" w:rsidR="00C60AA9" w:rsidRDefault="00C60AA9" w:rsidP="00C60AA9">
      <w:pPr>
        <w:rPr>
          <w:b/>
          <w:sz w:val="24"/>
          <w:szCs w:val="24"/>
        </w:rPr>
      </w:pPr>
    </w:p>
    <w:p w14:paraId="6A773324" w14:textId="77777777" w:rsidR="00C60AA9" w:rsidRPr="00AA2079" w:rsidRDefault="00C60AA9" w:rsidP="00C60AA9">
      <w:pPr>
        <w:rPr>
          <w:b/>
          <w:sz w:val="24"/>
          <w:szCs w:val="24"/>
        </w:rPr>
      </w:pPr>
    </w:p>
    <w:p w14:paraId="79F1CCA8" w14:textId="77777777" w:rsidR="00C60AA9" w:rsidRPr="00AA2079" w:rsidRDefault="00C60AA9" w:rsidP="00C60AA9">
      <w:pPr>
        <w:rPr>
          <w:sz w:val="24"/>
          <w:szCs w:val="24"/>
        </w:rPr>
      </w:pPr>
    </w:p>
    <w:p w14:paraId="4C454E67" w14:textId="77777777" w:rsidR="00C60AA9" w:rsidRPr="00CC00C4" w:rsidRDefault="00C60AA9" w:rsidP="00C60AA9">
      <w:pPr>
        <w:rPr>
          <w:b/>
          <w:sz w:val="32"/>
          <w:szCs w:val="32"/>
        </w:rPr>
      </w:pPr>
    </w:p>
    <w:p w14:paraId="19DDAB8C" w14:textId="77777777" w:rsidR="00C60AA9" w:rsidRDefault="00C60AA9" w:rsidP="00C60AA9">
      <w:pPr>
        <w:jc w:val="center"/>
        <w:rPr>
          <w:b/>
        </w:rPr>
      </w:pPr>
    </w:p>
    <w:p w14:paraId="680AE370" w14:textId="77777777" w:rsidR="00C60AA9" w:rsidRDefault="00C60AA9" w:rsidP="00C60AA9">
      <w:pPr>
        <w:jc w:val="center"/>
        <w:rPr>
          <w:b/>
        </w:rPr>
      </w:pPr>
    </w:p>
    <w:p w14:paraId="04C427C4" w14:textId="77777777" w:rsidR="00C60AA9" w:rsidRDefault="00C60AA9" w:rsidP="00C60AA9">
      <w:pPr>
        <w:jc w:val="center"/>
        <w:rPr>
          <w:b/>
        </w:rPr>
      </w:pPr>
    </w:p>
    <w:p w14:paraId="74364924" w14:textId="77777777" w:rsidR="00C60AA9" w:rsidRDefault="00C60AA9" w:rsidP="00C60AA9">
      <w:pPr>
        <w:jc w:val="center"/>
        <w:rPr>
          <w:b/>
        </w:rPr>
      </w:pPr>
    </w:p>
    <w:p w14:paraId="61A0DA18" w14:textId="77777777" w:rsidR="00C60AA9" w:rsidRDefault="00C60AA9" w:rsidP="00C60AA9">
      <w:pPr>
        <w:jc w:val="center"/>
        <w:rPr>
          <w:b/>
        </w:rPr>
      </w:pPr>
    </w:p>
    <w:p w14:paraId="72DBB9D6" w14:textId="77777777" w:rsidR="00C60AA9" w:rsidRPr="00EC75CF" w:rsidRDefault="00C60AA9" w:rsidP="00C60AA9">
      <w:pPr>
        <w:rPr>
          <w:b/>
        </w:rPr>
      </w:pPr>
      <w:r>
        <w:rPr>
          <w:b/>
        </w:rPr>
        <w:t xml:space="preserve">Acknowledgements: </w:t>
      </w:r>
      <w:r w:rsidR="00DB4706">
        <w:t>© 2019</w:t>
      </w:r>
      <w:r w:rsidRPr="00EC75CF">
        <w:t xml:space="preserve"> RTC: Rural. This project is supported by grant #90DP0073 from the National Institute on Disability, Independent Living, and Rehabilitation Research within the Administration on Community Living, U.S. Department of Health and Human Services. The contents and opinions expressed reflect those of the author(s), are not necessarily those of the funding agency, and should not assume endorsement by the Federal Government.</w:t>
      </w:r>
    </w:p>
    <w:p w14:paraId="72752EE4" w14:textId="77777777" w:rsidR="00C60AA9" w:rsidRPr="00D560F0" w:rsidRDefault="00C60AA9" w:rsidP="00C60AA9">
      <w:pPr>
        <w:rPr>
          <w:b/>
        </w:rPr>
      </w:pPr>
    </w:p>
    <w:p w14:paraId="1494CD41" w14:textId="77777777" w:rsidR="00C60AA9" w:rsidRDefault="00C60AA9" w:rsidP="00C60AA9"/>
    <w:p w14:paraId="2B92E3CC" w14:textId="77777777" w:rsidR="00503078" w:rsidRDefault="00E8343F"/>
    <w:sectPr w:rsidR="00503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AA9"/>
    <w:rsid w:val="000B5F06"/>
    <w:rsid w:val="000D5816"/>
    <w:rsid w:val="00113157"/>
    <w:rsid w:val="001220E3"/>
    <w:rsid w:val="00123099"/>
    <w:rsid w:val="002C4AAE"/>
    <w:rsid w:val="00311577"/>
    <w:rsid w:val="0038673E"/>
    <w:rsid w:val="003F7CDB"/>
    <w:rsid w:val="00425DB1"/>
    <w:rsid w:val="00433F83"/>
    <w:rsid w:val="00440ACB"/>
    <w:rsid w:val="00482154"/>
    <w:rsid w:val="004B6642"/>
    <w:rsid w:val="005504CF"/>
    <w:rsid w:val="00585CF7"/>
    <w:rsid w:val="005A150C"/>
    <w:rsid w:val="006F5411"/>
    <w:rsid w:val="0075727D"/>
    <w:rsid w:val="00757C90"/>
    <w:rsid w:val="00787C24"/>
    <w:rsid w:val="00840805"/>
    <w:rsid w:val="009664EE"/>
    <w:rsid w:val="00A95B92"/>
    <w:rsid w:val="00AB4B3F"/>
    <w:rsid w:val="00B07804"/>
    <w:rsid w:val="00B6254D"/>
    <w:rsid w:val="00B80A90"/>
    <w:rsid w:val="00B84806"/>
    <w:rsid w:val="00BA4FCD"/>
    <w:rsid w:val="00C43226"/>
    <w:rsid w:val="00C43941"/>
    <w:rsid w:val="00C60AA9"/>
    <w:rsid w:val="00C77A33"/>
    <w:rsid w:val="00CE04D4"/>
    <w:rsid w:val="00DB4706"/>
    <w:rsid w:val="00DC4BB4"/>
    <w:rsid w:val="00E342AE"/>
    <w:rsid w:val="00E8343F"/>
    <w:rsid w:val="00E913E9"/>
    <w:rsid w:val="00EB02E8"/>
    <w:rsid w:val="00ED7F08"/>
    <w:rsid w:val="00F05E7E"/>
    <w:rsid w:val="00FC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2D92"/>
  <w15:chartTrackingRefBased/>
  <w15:docId w15:val="{24C94812-8BCB-4CD0-9DDA-7CC133CE9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B6642"/>
    <w:rPr>
      <w:sz w:val="16"/>
      <w:szCs w:val="16"/>
    </w:rPr>
  </w:style>
  <w:style w:type="paragraph" w:styleId="CommentText">
    <w:name w:val="annotation text"/>
    <w:basedOn w:val="Normal"/>
    <w:link w:val="CommentTextChar"/>
    <w:uiPriority w:val="99"/>
    <w:semiHidden/>
    <w:unhideWhenUsed/>
    <w:rsid w:val="004B6642"/>
    <w:pPr>
      <w:spacing w:line="240" w:lineRule="auto"/>
    </w:pPr>
    <w:rPr>
      <w:sz w:val="20"/>
      <w:szCs w:val="20"/>
    </w:rPr>
  </w:style>
  <w:style w:type="character" w:customStyle="1" w:styleId="CommentTextChar">
    <w:name w:val="Comment Text Char"/>
    <w:basedOn w:val="DefaultParagraphFont"/>
    <w:link w:val="CommentText"/>
    <w:uiPriority w:val="99"/>
    <w:semiHidden/>
    <w:rsid w:val="004B6642"/>
    <w:rPr>
      <w:sz w:val="20"/>
      <w:szCs w:val="20"/>
    </w:rPr>
  </w:style>
  <w:style w:type="paragraph" w:styleId="CommentSubject">
    <w:name w:val="annotation subject"/>
    <w:basedOn w:val="CommentText"/>
    <w:next w:val="CommentText"/>
    <w:link w:val="CommentSubjectChar"/>
    <w:uiPriority w:val="99"/>
    <w:semiHidden/>
    <w:unhideWhenUsed/>
    <w:rsid w:val="004B6642"/>
    <w:rPr>
      <w:b/>
      <w:bCs/>
    </w:rPr>
  </w:style>
  <w:style w:type="character" w:customStyle="1" w:styleId="CommentSubjectChar">
    <w:name w:val="Comment Subject Char"/>
    <w:basedOn w:val="CommentTextChar"/>
    <w:link w:val="CommentSubject"/>
    <w:uiPriority w:val="99"/>
    <w:semiHidden/>
    <w:rsid w:val="004B6642"/>
    <w:rPr>
      <w:b/>
      <w:bCs/>
      <w:sz w:val="20"/>
      <w:szCs w:val="20"/>
    </w:rPr>
  </w:style>
  <w:style w:type="paragraph" w:styleId="BalloonText">
    <w:name w:val="Balloon Text"/>
    <w:basedOn w:val="Normal"/>
    <w:link w:val="BalloonTextChar"/>
    <w:uiPriority w:val="99"/>
    <w:semiHidden/>
    <w:unhideWhenUsed/>
    <w:rsid w:val="004B6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6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Ender, Justice</dc:creator>
  <cp:keywords/>
  <dc:description/>
  <cp:lastModifiedBy>Lawrence, Maggie</cp:lastModifiedBy>
  <cp:revision>3</cp:revision>
  <dcterms:created xsi:type="dcterms:W3CDTF">2019-05-13T22:04:00Z</dcterms:created>
  <dcterms:modified xsi:type="dcterms:W3CDTF">2019-05-14T17:26:00Z</dcterms:modified>
</cp:coreProperties>
</file>